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ind w:firstLine="567"/>
        <w:jc w:val="center"/>
      </w:pPr>
      <w:r>
        <w:rPr>
          <w:rFonts w:ascii="Times New Roman" w:eastAsia="Times New Roman" w:hAnsi="Times New Roman" w:cs="Times New Roman"/>
          <w:b/>
          <w:bCs/>
        </w:rPr>
        <w:t>РЕЗОЛЮТИВНАЯ ЧАСТЬ РЕШЕНИЯ</w:t>
      </w:r>
    </w:p>
    <w:p>
      <w:pPr>
        <w:widowControl w:val="0"/>
        <w:spacing w:before="0" w:after="0"/>
        <w:ind w:firstLine="567"/>
        <w:jc w:val="center"/>
      </w:pPr>
      <w:r>
        <w:rPr>
          <w:rFonts w:ascii="Times New Roman" w:eastAsia="Times New Roman" w:hAnsi="Times New Roman" w:cs="Times New Roman"/>
          <w:b/>
          <w:bCs/>
        </w:rPr>
        <w:t>ИМЕНЕМ РОССИЙСКОЙ ФЕДЕРАЦИИ</w:t>
      </w:r>
    </w:p>
    <w:p>
      <w:pPr>
        <w:widowControl w:val="0"/>
        <w:spacing w:before="0" w:after="0"/>
        <w:ind w:firstLine="567"/>
        <w:jc w:val="center"/>
      </w:pPr>
    </w:p>
    <w:p>
      <w:pPr>
        <w:widowControl w:val="0"/>
        <w:spacing w:before="0" w:after="0"/>
        <w:jc w:val="both"/>
      </w:pPr>
      <w:r>
        <w:rPr>
          <w:rStyle w:val="cat-Addressgrp-0rplc-0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</w:t>
      </w:r>
      <w:r>
        <w:rPr>
          <w:rStyle w:val="cat-Dategrp-3rplc-1"/>
          <w:rFonts w:ascii="Times New Roman" w:eastAsia="Times New Roman" w:hAnsi="Times New Roman" w:cs="Times New Roman"/>
        </w:rPr>
        <w:t>дата</w:t>
      </w:r>
    </w:p>
    <w:p>
      <w:pPr>
        <w:widowControl w:val="0"/>
        <w:spacing w:before="0" w:after="0"/>
        <w:ind w:firstLine="567"/>
        <w:jc w:val="both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Мировой судья судебного участка №2 Ханты-Мансийского судебного </w:t>
      </w:r>
      <w:r>
        <w:rPr>
          <w:rStyle w:val="cat-Addressgrp-1rplc-2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автономного округа-Югры </w:t>
      </w:r>
      <w:r>
        <w:rPr>
          <w:rStyle w:val="cat-FIOgrp-4rplc-3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13rplc-4"/>
          <w:rFonts w:ascii="Times New Roman" w:eastAsia="Times New Roman" w:hAnsi="Times New Roman" w:cs="Times New Roman"/>
        </w:rPr>
        <w:t>...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рассмотрев в порядке упрощенного производства гражданское дело №2-</w:t>
      </w:r>
      <w:r>
        <w:rPr>
          <w:rFonts w:ascii="Times New Roman" w:eastAsia="Times New Roman" w:hAnsi="Times New Roman" w:cs="Times New Roman"/>
        </w:rPr>
        <w:t>3274</w:t>
      </w:r>
      <w:r>
        <w:rPr>
          <w:rFonts w:ascii="Times New Roman" w:eastAsia="Times New Roman" w:hAnsi="Times New Roman" w:cs="Times New Roman"/>
        </w:rPr>
        <w:t xml:space="preserve">-2802/2026 по иску </w:t>
      </w:r>
      <w:r>
        <w:rPr>
          <w:rFonts w:ascii="Times New Roman" w:eastAsia="Times New Roman" w:hAnsi="Times New Roman" w:cs="Times New Roman"/>
        </w:rPr>
        <w:t xml:space="preserve">КУ </w:t>
      </w:r>
      <w:r>
        <w:rPr>
          <w:rStyle w:val="cat-UserDefinedgrp-14rplc-5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к </w:t>
      </w:r>
      <w:r>
        <w:rPr>
          <w:rFonts w:ascii="Times New Roman" w:eastAsia="Times New Roman" w:hAnsi="Times New Roman" w:cs="Times New Roman"/>
        </w:rPr>
        <w:t xml:space="preserve">Балашову </w:t>
      </w:r>
      <w:r>
        <w:rPr>
          <w:rStyle w:val="cat-UserDefinedgrp-15rplc-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о взыскании излишне выплаченных денежных средств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Руководствуясь ст.ст.12, 194-197, 232.4 Гражданского процессуального кодекса Российской Федерации, мировой судья</w:t>
      </w:r>
    </w:p>
    <w:p>
      <w:pPr>
        <w:widowControl w:val="0"/>
        <w:spacing w:before="120" w:after="120"/>
        <w:ind w:firstLine="567"/>
        <w:jc w:val="center"/>
      </w:pPr>
      <w:r>
        <w:rPr>
          <w:rFonts w:ascii="Times New Roman" w:eastAsia="Times New Roman" w:hAnsi="Times New Roman" w:cs="Times New Roman"/>
          <w:b/>
          <w:bCs/>
        </w:rPr>
        <w:t>РЕШИЛ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Исковые требования </w:t>
      </w:r>
      <w:r>
        <w:rPr>
          <w:rFonts w:ascii="Times New Roman" w:eastAsia="Times New Roman" w:hAnsi="Times New Roman" w:cs="Times New Roman"/>
        </w:rPr>
        <w:t xml:space="preserve">КУ </w:t>
      </w:r>
      <w:r>
        <w:rPr>
          <w:rStyle w:val="cat-UserDefinedgrp-14rplc-9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к Балашову </w:t>
      </w:r>
      <w:r>
        <w:rPr>
          <w:rStyle w:val="cat-UserDefinedgrp-15rplc-12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о взыскании излишне выплаченных денежных средств</w:t>
      </w:r>
      <w:r>
        <w:rPr>
          <w:rFonts w:ascii="Times New Roman" w:eastAsia="Times New Roman" w:hAnsi="Times New Roman" w:cs="Times New Roman"/>
        </w:rPr>
        <w:t xml:space="preserve"> удовлетворить.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Взыскать с </w:t>
      </w:r>
      <w:r>
        <w:rPr>
          <w:rFonts w:ascii="Times New Roman" w:eastAsia="Times New Roman" w:hAnsi="Times New Roman" w:cs="Times New Roman"/>
        </w:rPr>
        <w:t xml:space="preserve">Балашова </w:t>
      </w:r>
      <w:r>
        <w:rPr>
          <w:rStyle w:val="cat-UserDefinedgrp-16rplc-14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(</w:t>
      </w:r>
      <w:r>
        <w:rPr>
          <w:rStyle w:val="cat-PassportDatagrp-10rplc-15"/>
          <w:rFonts w:ascii="Times New Roman" w:eastAsia="Times New Roman" w:hAnsi="Times New Roman" w:cs="Times New Roman"/>
        </w:rPr>
        <w:t>паспортные данные</w:t>
      </w:r>
      <w:r>
        <w:rPr>
          <w:rStyle w:val="cat-ExternalSystemDefinedgrp-11rplc-16"/>
          <w:rFonts w:ascii="Times New Roman" w:eastAsia="Times New Roman" w:hAnsi="Times New Roman" w:cs="Times New Roman"/>
        </w:rPr>
        <w:t>...</w:t>
      </w:r>
      <w:r>
        <w:rPr>
          <w:rStyle w:val="cat-ExternalSystemDefinedgrp-12rplc-17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) </w:t>
      </w:r>
      <w:r>
        <w:rPr>
          <w:rFonts w:ascii="Times New Roman" w:eastAsia="Times New Roman" w:hAnsi="Times New Roman" w:cs="Times New Roman"/>
        </w:rPr>
        <w:t xml:space="preserve">в </w:t>
      </w:r>
      <w:r>
        <w:rPr>
          <w:rFonts w:ascii="Times New Roman" w:eastAsia="Times New Roman" w:hAnsi="Times New Roman" w:cs="Times New Roman"/>
        </w:rPr>
        <w:t xml:space="preserve">КУ </w:t>
      </w:r>
      <w:r>
        <w:rPr>
          <w:rStyle w:val="cat-UserDefinedgrp-17rplc-1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Sumgrp-8rplc-20"/>
          <w:rFonts w:ascii="Times New Roman" w:eastAsia="Times New Roman" w:hAnsi="Times New Roman" w:cs="Times New Roman"/>
        </w:rPr>
        <w:t>сумма</w:t>
      </w:r>
      <w:r>
        <w:rPr>
          <w:rFonts w:ascii="Times New Roman" w:eastAsia="Times New Roman" w:hAnsi="Times New Roman" w:cs="Times New Roman"/>
        </w:rPr>
        <w:t xml:space="preserve"> – в счет </w:t>
      </w:r>
      <w:r>
        <w:rPr>
          <w:rFonts w:ascii="Times New Roman" w:eastAsia="Times New Roman" w:hAnsi="Times New Roman" w:cs="Times New Roman"/>
        </w:rPr>
        <w:t>излишне выплаченных денежных средств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Взыскать с </w:t>
      </w:r>
      <w:r>
        <w:rPr>
          <w:rFonts w:ascii="Times New Roman" w:eastAsia="Times New Roman" w:hAnsi="Times New Roman" w:cs="Times New Roman"/>
        </w:rPr>
        <w:t xml:space="preserve">Балашова </w:t>
      </w:r>
      <w:r>
        <w:rPr>
          <w:rStyle w:val="cat-UserDefinedgrp-16rplc-22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государственную пошлину в размере </w:t>
      </w:r>
      <w:r>
        <w:rPr>
          <w:rStyle w:val="cat-Sumgrp-9rplc-23"/>
          <w:rFonts w:ascii="Times New Roman" w:eastAsia="Times New Roman" w:hAnsi="Times New Roman" w:cs="Times New Roman"/>
        </w:rPr>
        <w:t>сумма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Решение по результатам рассмотрения дела в порядке упрощенного производства может быть обжаловано в Ханты-Мансийский районный суд Ханты-Мансийского автономного округа-Югры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судебного участка №2 Ханты-Мансийского судебного </w:t>
      </w:r>
      <w:r>
        <w:rPr>
          <w:rStyle w:val="cat-Addressgrp-1rplc-24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автономного округа-Югры в течение 15 дней со дня его принятия, а в случае составления мотивированного решения суда по заявлению лиц, участвующих в деле, их представителей - со дня принятия решения в окончательной форме.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Разъяснить сторонам положения ч.ч.2,3,4,5 ст.232.4 Гражданского процессуального кодекса Российской Федерации по заявлению лиц, участвующих в деле, их представителей или в случае подачи апелляционной жалобы, представления по делу, рассматриваемому в порядке упрощенного производства, суд составляет мотивированное решение.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Заявление о составлении мотивированного решения суда может быть подано в течение пяти дней со дня подписания резолютивной части решения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Мотивированное решение суда изготавливается в течение десяти дней со дня поступления от лица, участвующего в деле, его представителя соответствующего заявления или со дня подачи апелляционной жалобы.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Решение суда по делу, рассмотренному в порядке упрощенного производства, вступает в законную силу по истечении пятнадцати дней со дня его принятия, если не поданы апелляционные жалоба, представление. </w:t>
      </w:r>
    </w:p>
    <w:p>
      <w:pPr>
        <w:widowControl w:val="0"/>
        <w:spacing w:before="0" w:after="0"/>
        <w:jc w:val="both"/>
      </w:pPr>
    </w:p>
    <w:p>
      <w:pPr>
        <w:widowControl w:val="0"/>
        <w:spacing w:before="0" w:after="0"/>
        <w:jc w:val="both"/>
      </w:pPr>
    </w:p>
    <w:p>
      <w:pPr>
        <w:widowControl w:val="0"/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</w:t>
      </w:r>
      <w:r>
        <w:rPr>
          <w:rStyle w:val="cat-FIOgrp-7rplc-25"/>
          <w:rFonts w:ascii="Times New Roman" w:eastAsia="Times New Roman" w:hAnsi="Times New Roman" w:cs="Times New Roman"/>
        </w:rPr>
        <w:t>фио</w:t>
      </w:r>
    </w:p>
    <w:p>
      <w:pPr>
        <w:widowControl w:val="0"/>
        <w:spacing w:before="0" w:after="0"/>
        <w:jc w:val="both"/>
      </w:pPr>
    </w:p>
    <w:p>
      <w:pPr>
        <w:widowControl w:val="0"/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widowControl w:val="0"/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</w:t>
      </w:r>
      <w:r>
        <w:rPr>
          <w:rStyle w:val="cat-FIOgrp-7rplc-26"/>
          <w:rFonts w:ascii="Times New Roman" w:eastAsia="Times New Roman" w:hAnsi="Times New Roman" w:cs="Times New Roman"/>
        </w:rPr>
        <w:t>фио</w:t>
      </w:r>
    </w:p>
    <w:p>
      <w:pPr>
        <w:spacing w:before="0" w:after="160" w:line="252" w:lineRule="auto"/>
        <w:rPr>
          <w:sz w:val="22"/>
          <w:szCs w:val="22"/>
        </w:rPr>
      </w:pPr>
    </w:p>
    <w:p>
      <w:pPr>
        <w:spacing w:before="0" w:after="160" w:line="252" w:lineRule="auto"/>
        <w:rPr>
          <w:sz w:val="22"/>
          <w:szCs w:val="22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3rplc-1">
    <w:name w:val="cat-Date grp-3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4rplc-3">
    <w:name w:val="cat-FIO grp-4 rplc-3"/>
    <w:basedOn w:val="DefaultParagraphFont"/>
  </w:style>
  <w:style w:type="character" w:customStyle="1" w:styleId="cat-UserDefinedgrp-13rplc-4">
    <w:name w:val="cat-UserDefined grp-13 rplc-4"/>
    <w:basedOn w:val="DefaultParagraphFont"/>
  </w:style>
  <w:style w:type="character" w:customStyle="1" w:styleId="cat-UserDefinedgrp-14rplc-5">
    <w:name w:val="cat-UserDefined grp-14 rplc-5"/>
    <w:basedOn w:val="DefaultParagraphFont"/>
  </w:style>
  <w:style w:type="character" w:customStyle="1" w:styleId="cat-UserDefinedgrp-15rplc-8">
    <w:name w:val="cat-UserDefined grp-15 rplc-8"/>
    <w:basedOn w:val="DefaultParagraphFont"/>
  </w:style>
  <w:style w:type="character" w:customStyle="1" w:styleId="cat-UserDefinedgrp-14rplc-9">
    <w:name w:val="cat-UserDefined grp-14 rplc-9"/>
    <w:basedOn w:val="DefaultParagraphFont"/>
  </w:style>
  <w:style w:type="character" w:customStyle="1" w:styleId="cat-UserDefinedgrp-15rplc-12">
    <w:name w:val="cat-UserDefined grp-15 rplc-12"/>
    <w:basedOn w:val="DefaultParagraphFont"/>
  </w:style>
  <w:style w:type="character" w:customStyle="1" w:styleId="cat-UserDefinedgrp-16rplc-14">
    <w:name w:val="cat-UserDefined grp-16 rplc-14"/>
    <w:basedOn w:val="DefaultParagraphFont"/>
  </w:style>
  <w:style w:type="character" w:customStyle="1" w:styleId="cat-PassportDatagrp-10rplc-15">
    <w:name w:val="cat-PassportData grp-10 rplc-15"/>
    <w:basedOn w:val="DefaultParagraphFont"/>
  </w:style>
  <w:style w:type="character" w:customStyle="1" w:styleId="cat-ExternalSystemDefinedgrp-11rplc-16">
    <w:name w:val="cat-ExternalSystemDefined grp-11 rplc-16"/>
    <w:basedOn w:val="DefaultParagraphFont"/>
  </w:style>
  <w:style w:type="character" w:customStyle="1" w:styleId="cat-ExternalSystemDefinedgrp-12rplc-17">
    <w:name w:val="cat-ExternalSystemDefined grp-12 rplc-17"/>
    <w:basedOn w:val="DefaultParagraphFont"/>
  </w:style>
  <w:style w:type="character" w:customStyle="1" w:styleId="cat-UserDefinedgrp-17rplc-18">
    <w:name w:val="cat-UserDefined grp-17 rplc-18"/>
    <w:basedOn w:val="DefaultParagraphFont"/>
  </w:style>
  <w:style w:type="character" w:customStyle="1" w:styleId="cat-Sumgrp-8rplc-20">
    <w:name w:val="cat-Sum grp-8 rplc-20"/>
    <w:basedOn w:val="DefaultParagraphFont"/>
  </w:style>
  <w:style w:type="character" w:customStyle="1" w:styleId="cat-UserDefinedgrp-16rplc-22">
    <w:name w:val="cat-UserDefined grp-16 rplc-22"/>
    <w:basedOn w:val="DefaultParagraphFont"/>
  </w:style>
  <w:style w:type="character" w:customStyle="1" w:styleId="cat-Sumgrp-9rplc-23">
    <w:name w:val="cat-Sum grp-9 rplc-23"/>
    <w:basedOn w:val="DefaultParagraphFont"/>
  </w:style>
  <w:style w:type="character" w:customStyle="1" w:styleId="cat-Addressgrp-1rplc-24">
    <w:name w:val="cat-Address grp-1 rplc-24"/>
    <w:basedOn w:val="DefaultParagraphFont"/>
  </w:style>
  <w:style w:type="character" w:customStyle="1" w:styleId="cat-FIOgrp-7rplc-25">
    <w:name w:val="cat-FIO grp-7 rplc-25"/>
    <w:basedOn w:val="DefaultParagraphFont"/>
  </w:style>
  <w:style w:type="character" w:customStyle="1" w:styleId="cat-FIOgrp-7rplc-26">
    <w:name w:val="cat-FIO grp-7 rplc-26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